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70B" w:rsidRDefault="00AA34A0">
      <w:pPr>
        <w:pStyle w:val="NoSpacing1"/>
        <w:rPr>
          <w:b/>
          <w:bCs/>
        </w:rPr>
      </w:pPr>
      <w:r>
        <w:rPr>
          <w:noProof/>
        </w:rPr>
        <w:drawing>
          <wp:anchor distT="0" distB="0" distL="0" distR="0" simplePos="0" relativeHeight="3" behindDoc="1" locked="0" layoutInCell="1" hidden="0" allowOverlap="1">
            <wp:simplePos x="0" y="0"/>
            <wp:positionH relativeFrom="column">
              <wp:posOffset>1671952</wp:posOffset>
            </wp:positionH>
            <wp:positionV relativeFrom="line">
              <wp:posOffset>-250822</wp:posOffset>
            </wp:positionV>
            <wp:extent cx="1400810" cy="990421"/>
            <wp:effectExtent l="0" t="0" r="0" b="0"/>
            <wp:wrapNone/>
            <wp:docPr id="1" name="Images 1" descr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990421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1" locked="0" layoutInCell="1" hidden="0" allowOverlap="1">
            <wp:simplePos x="0" y="0"/>
            <wp:positionH relativeFrom="page">
              <wp:posOffset>3984624</wp:posOffset>
            </wp:positionH>
            <wp:positionV relativeFrom="line">
              <wp:posOffset>-102870</wp:posOffset>
            </wp:positionV>
            <wp:extent cx="455909" cy="630556"/>
            <wp:effectExtent l="0" t="0" r="0" b="0"/>
            <wp:wrapNone/>
            <wp:docPr id="4" name="Images 4" descr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 6"/>
                    <pic:cNvPicPr/>
                  </pic:nvPicPr>
                  <pic:blipFill>
                    <a:blip r:embed="rId7"/>
                    <a:srcRect l="62566"/>
                    <a:stretch>
                      <a:fillRect/>
                    </a:stretch>
                  </pic:blipFill>
                  <pic:spPr>
                    <a:xfrm>
                      <a:off x="0" y="0"/>
                      <a:ext cx="455909" cy="630556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:rsidR="0082570B" w:rsidRDefault="0082570B">
      <w:pPr>
        <w:pStyle w:val="BodyA"/>
        <w:rPr>
          <w:rFonts w:ascii="Arial" w:hAnsi="Arial"/>
          <w:b/>
          <w:bCs/>
        </w:rPr>
      </w:pPr>
    </w:p>
    <w:p w:rsidR="0082570B" w:rsidRDefault="00AA34A0">
      <w:pPr>
        <w:pStyle w:val="BodyA"/>
        <w:jc w:val="center"/>
        <w:rPr>
          <w:rStyle w:val="None"/>
          <w:rFonts w:ascii="Arial" w:eastAsia="Arial" w:hAnsi="Arial" w:cs="Arial"/>
          <w:b/>
          <w:bCs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0" relativeHeight="14" behindDoc="0" locked="0" layoutInCell="1" hidden="0" allowOverlap="1">
                <wp:simplePos x="0" y="0"/>
                <wp:positionH relativeFrom="page">
                  <wp:posOffset>1657350</wp:posOffset>
                </wp:positionH>
                <wp:positionV relativeFrom="line">
                  <wp:posOffset>73660</wp:posOffset>
                </wp:positionV>
                <wp:extent cx="4867275" cy="723900"/>
                <wp:effectExtent l="0" t="0" r="0" b="0"/>
                <wp:wrapNone/>
                <wp:docPr id="7" name="Rectangles 7" descr="Rectangle 2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72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82570B" w:rsidRDefault="00AA34A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4F6228"/>
                                <w:sz w:val="20"/>
                                <w:szCs w:val="20"/>
                                <w:u w:color="4F6228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4F6228"/>
                                <w:sz w:val="20"/>
                                <w:szCs w:val="20"/>
                                <w:u w:color="4F6228"/>
                                <w:lang w:val="de-DE"/>
                              </w:rPr>
                              <w:t>LEMBAGA PEMASARAN PERTANIAN PERSEKUTUAN (FAMA)</w:t>
                            </w:r>
                          </w:p>
                          <w:p w:rsidR="0082570B" w:rsidRDefault="00AA34A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4F6228"/>
                                <w:sz w:val="20"/>
                                <w:szCs w:val="20"/>
                                <w:u w:color="4F6228"/>
                                <w:lang w:val="de-D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F6228"/>
                                <w:sz w:val="20"/>
                                <w:szCs w:val="20"/>
                                <w:u w:color="4F6228"/>
                                <w:lang w:val="de-DE"/>
                              </w:rPr>
                              <w:t xml:space="preserve">BANGUNAN FAMA POINT, LOT 17304, JALAN PERSIARAN SATU, </w:t>
                            </w:r>
                          </w:p>
                          <w:p w:rsidR="0082570B" w:rsidRDefault="00AA34A0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color w:val="4F6228"/>
                                <w:sz w:val="20"/>
                                <w:szCs w:val="20"/>
                                <w:u w:color="4F6228"/>
                                <w:lang w:val="de-DE"/>
                              </w:rPr>
                              <w:t>BANDAR BARU SELAYANG, 68100 BATU CAVES, SELANGOR DARUL EHSAN.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4F6228"/>
                                <w:sz w:val="20"/>
                                <w:szCs w:val="20"/>
                                <w:u w:color="4F6228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color w:val="4F6228"/>
                                <w:sz w:val="20"/>
                                <w:szCs w:val="20"/>
                                <w:u w:color="4F6228"/>
                              </w:rPr>
                              <w:t>Tel: +603-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4F6228"/>
                                <w:sz w:val="20"/>
                                <w:szCs w:val="20"/>
                                <w:u w:color="4F6228"/>
                              </w:rPr>
                              <w:t>60332020  Email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4F6228"/>
                                <w:sz w:val="20"/>
                                <w:szCs w:val="20"/>
                                <w:u w:color="4F6228"/>
                              </w:rPr>
                              <w:t xml:space="preserve"> : </w:t>
                            </w:r>
                            <w:hyperlink r:id="rId8" w:history="1">
                              <w:r>
                                <w:rPr>
                                  <w:rStyle w:val="Hyperlink0"/>
                                </w:rPr>
                                <w:t>fama@fama.gov.my</w:t>
                              </w:r>
                            </w:hyperlink>
                          </w:p>
                        </w:txbxContent>
                      </wps:txbx>
                      <wps:bodyPr vert="horz" wrap="square" lIns="45716" tIns="45716" rIns="45716" bIns="45716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s 7" o:spid="_x0000_s1026" alt="Rectangle 2609" style="position:absolute;left:0;text-align:left;margin-left:130.5pt;margin-top:5.8pt;width:383.25pt;height:57pt;z-index:1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" stroked="f" strokeweight="1pt">
                <v:textbox inset="1.2699mm,1.2699mm,1.2699mm,1.2699mm">
                  <w:txbxContent>
                    <w:p w:rsidR="0082570B" w:rsidRDefault="00AA34A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4F6228"/>
                          <w:sz w:val="20"/>
                          <w:szCs w:val="20"/>
                          <w:u w:color="4F6228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4F6228"/>
                          <w:sz w:val="20"/>
                          <w:szCs w:val="20"/>
                          <w:u w:color="4F6228"/>
                          <w:lang w:val="de-DE"/>
                        </w:rPr>
                        <w:t>LEMBAGA PEMASARAN PERTANIAN PERSEKUTUAN (FAMA)</w:t>
                      </w:r>
                    </w:p>
                    <w:p w:rsidR="0082570B" w:rsidRDefault="00AA34A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entury Gothic" w:eastAsia="Century Gothic" w:hAnsi="Century Gothic" w:cs="Century Gothic"/>
                          <w:color w:val="4F6228"/>
                          <w:sz w:val="20"/>
                          <w:szCs w:val="20"/>
                          <w:u w:color="4F6228"/>
                          <w:lang w:val="de-DE"/>
                        </w:rPr>
                      </w:pPr>
                      <w:r>
                        <w:rPr>
                          <w:rFonts w:ascii="Century Gothic" w:hAnsi="Century Gothic"/>
                          <w:color w:val="4F6228"/>
                          <w:sz w:val="20"/>
                          <w:szCs w:val="20"/>
                          <w:u w:color="4F6228"/>
                          <w:lang w:val="de-DE"/>
                        </w:rPr>
                        <w:t xml:space="preserve">BANGUNAN FAMA POINT, LOT 17304, JALAN PERSIARAN SATU, </w:t>
                      </w:r>
                    </w:p>
                    <w:p w:rsidR="0082570B" w:rsidRDefault="00AA34A0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Century Gothic" w:hAnsi="Century Gothic"/>
                          <w:color w:val="4F6228"/>
                          <w:sz w:val="20"/>
                          <w:szCs w:val="20"/>
                          <w:u w:color="4F6228"/>
                          <w:lang w:val="de-DE"/>
                        </w:rPr>
                        <w:t>BANDAR BARU SELAYANG, 68100 BATU CAVES, SELANGOR DARUL EHSAN.</w:t>
                      </w:r>
                      <w:r>
                        <w:rPr>
                          <w:rFonts w:ascii="Century Gothic" w:eastAsia="Century Gothic" w:hAnsi="Century Gothic" w:cs="Century Gothic"/>
                          <w:color w:val="4F6228"/>
                          <w:sz w:val="20"/>
                          <w:szCs w:val="20"/>
                          <w:u w:color="4F6228"/>
                          <w:lang w:val="fr-FR"/>
                        </w:rPr>
                        <w:br/>
                      </w:r>
                      <w:r>
                        <w:rPr>
                          <w:rFonts w:ascii="Century Gothic" w:hAnsi="Century Gothic"/>
                          <w:color w:val="4F6228"/>
                          <w:sz w:val="20"/>
                          <w:szCs w:val="20"/>
                          <w:u w:color="4F6228"/>
                        </w:rPr>
                        <w:t>Tel: +603-</w:t>
                      </w:r>
                      <w:proofErr w:type="gramStart"/>
                      <w:r>
                        <w:rPr>
                          <w:rFonts w:ascii="Century Gothic" w:hAnsi="Century Gothic"/>
                          <w:color w:val="4F6228"/>
                          <w:sz w:val="20"/>
                          <w:szCs w:val="20"/>
                          <w:u w:color="4F6228"/>
                        </w:rPr>
                        <w:t>60332020  Email</w:t>
                      </w:r>
                      <w:proofErr w:type="gramEnd"/>
                      <w:r>
                        <w:rPr>
                          <w:rFonts w:ascii="Century Gothic" w:hAnsi="Century Gothic"/>
                          <w:color w:val="4F6228"/>
                          <w:sz w:val="20"/>
                          <w:szCs w:val="20"/>
                          <w:u w:color="4F6228"/>
                        </w:rPr>
                        <w:t xml:space="preserve"> : </w:t>
                      </w:r>
                      <w:hyperlink r:id="rId9" w:history="1">
                        <w:r>
                          <w:rPr>
                            <w:rStyle w:val="Hyperlink0"/>
                          </w:rPr>
                          <w:t>fama@fama.gov.my</w:t>
                        </w:r>
                      </w:hyperlink>
                    </w:p>
                  </w:txbxContent>
                </v:textbox>
                <w10:wrap anchorx="page" anchory="line"/>
              </v:rect>
            </w:pict>
          </mc:Fallback>
        </mc:AlternateContent>
      </w:r>
    </w:p>
    <w:p w:rsidR="0082570B" w:rsidRDefault="0082570B">
      <w:pPr>
        <w:pStyle w:val="BodyA"/>
        <w:jc w:val="center"/>
        <w:rPr>
          <w:rStyle w:val="None"/>
          <w:rFonts w:ascii="Arial" w:eastAsia="Arial" w:hAnsi="Arial" w:cs="Arial"/>
          <w:b/>
          <w:bCs/>
        </w:rPr>
      </w:pPr>
    </w:p>
    <w:p w:rsidR="0082570B" w:rsidRDefault="0082570B">
      <w:pPr>
        <w:pStyle w:val="BodyA"/>
        <w:pBdr>
          <w:bottom w:val="single" w:sz="12" w:space="0" w:color="000000"/>
        </w:pBdr>
        <w:jc w:val="center"/>
        <w:rPr>
          <w:rStyle w:val="None"/>
          <w:rFonts w:ascii="Arial" w:eastAsia="Arial" w:hAnsi="Arial" w:cs="Arial"/>
          <w:b/>
          <w:bCs/>
        </w:rPr>
      </w:pPr>
    </w:p>
    <w:p w:rsidR="0082570B" w:rsidRDefault="00AA34A0">
      <w:pPr>
        <w:pStyle w:val="BodyA"/>
        <w:spacing w:after="0" w:line="240" w:lineRule="auto"/>
        <w:jc w:val="center"/>
        <w:rPr>
          <w:rStyle w:val="None"/>
          <w:rFonts w:ascii="Arial" w:eastAsia="Arial" w:hAnsi="Arial" w:cs="Arial"/>
          <w:b/>
          <w:bCs/>
          <w:sz w:val="24"/>
          <w:szCs w:val="24"/>
          <w:u w:val="single"/>
          <w:lang w:val="de-DE"/>
        </w:rPr>
      </w:pPr>
      <w:r>
        <w:rPr>
          <w:rStyle w:val="None"/>
          <w:rFonts w:ascii="Arial" w:hAnsi="Arial"/>
          <w:b/>
          <w:bCs/>
          <w:sz w:val="24"/>
          <w:szCs w:val="24"/>
          <w:u w:val="single"/>
          <w:lang w:val="de-DE"/>
        </w:rPr>
        <w:t>SIARAN MEDIA</w:t>
      </w:r>
    </w:p>
    <w:p w:rsidR="0082570B" w:rsidRDefault="0082570B" w:rsidP="00890A54">
      <w:pPr>
        <w:pStyle w:val="BodyA"/>
        <w:spacing w:after="0" w:line="240" w:lineRule="auto"/>
        <w:jc w:val="center"/>
        <w:rPr>
          <w:rStyle w:val="None"/>
          <w:rFonts w:ascii="Arial" w:eastAsia="Arial" w:hAnsi="Arial" w:cs="Arial"/>
          <w:sz w:val="24"/>
          <w:szCs w:val="24"/>
          <w:lang w:val="de-DE"/>
        </w:rPr>
      </w:pPr>
    </w:p>
    <w:p w:rsidR="0047025B" w:rsidRDefault="00322FA7" w:rsidP="00322FA7">
      <w:pPr>
        <w:pStyle w:val="BodyA"/>
        <w:spacing w:after="0" w:line="240" w:lineRule="auto"/>
        <w:jc w:val="center"/>
        <w:rPr>
          <w:rStyle w:val="None"/>
          <w:rFonts w:ascii="Arial" w:hAnsi="Arial" w:cs="Arial"/>
          <w:b/>
          <w:bCs/>
          <w:sz w:val="24"/>
        </w:rPr>
      </w:pPr>
      <w:r w:rsidRPr="00322FA7">
        <w:rPr>
          <w:rStyle w:val="None"/>
          <w:rFonts w:ascii="Arial" w:hAnsi="Arial" w:cs="Arial"/>
          <w:b/>
          <w:bCs/>
          <w:sz w:val="24"/>
        </w:rPr>
        <w:t>FAMA SASAR NILAI JUALAN RM750,000 MENERUSI JAM MEGA KELANTAN 2026</w:t>
      </w:r>
    </w:p>
    <w:p w:rsidR="00322FA7" w:rsidRPr="00890A54" w:rsidRDefault="00322FA7" w:rsidP="00322FA7">
      <w:pPr>
        <w:pStyle w:val="BodyA"/>
        <w:spacing w:after="0" w:line="240" w:lineRule="auto"/>
        <w:jc w:val="both"/>
        <w:rPr>
          <w:rStyle w:val="None"/>
          <w:rFonts w:ascii="Arial" w:hAnsi="Arial" w:cs="Arial"/>
          <w:b/>
          <w:bCs/>
          <w:sz w:val="24"/>
        </w:rPr>
      </w:pPr>
    </w:p>
    <w:p w:rsid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322FA7">
        <w:rPr>
          <w:rStyle w:val="None"/>
          <w:rFonts w:ascii="Arial" w:hAnsi="Arial" w:cs="Arial"/>
          <w:bCs/>
          <w:sz w:val="24"/>
        </w:rPr>
        <w:t>KOTA BHARU, 2</w:t>
      </w:r>
      <w:r w:rsidR="00886F0B">
        <w:rPr>
          <w:rStyle w:val="None"/>
          <w:rFonts w:ascii="Arial" w:hAnsi="Arial" w:cs="Arial"/>
          <w:bCs/>
          <w:sz w:val="24"/>
        </w:rPr>
        <w:t>3</w:t>
      </w:r>
      <w:r w:rsidRPr="00322FA7">
        <w:rPr>
          <w:rStyle w:val="None"/>
          <w:rFonts w:ascii="Arial" w:hAnsi="Arial" w:cs="Arial"/>
          <w:bCs/>
          <w:sz w:val="24"/>
        </w:rPr>
        <w:t xml:space="preserve"> Mei 2026 – Lembaga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Pemasaran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Pertanian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Persekutuan (FAMA)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menganjurkan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Agro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MADANI Mega @ Kelantan 2026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selama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tiga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hari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bermula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22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hingga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24 Mei 2026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bertempat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di Blok A dan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Tapak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Parkir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RTC Kelantan. </w:t>
      </w:r>
    </w:p>
    <w:p w:rsidR="00322FA7" w:rsidRP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322FA7">
        <w:rPr>
          <w:rStyle w:val="None"/>
          <w:rFonts w:ascii="Arial" w:hAnsi="Arial" w:cs="Arial"/>
          <w:bCs/>
          <w:sz w:val="24"/>
        </w:rPr>
        <w:t xml:space="preserve">Program yang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berlangsung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dari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jam 9.00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pagi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hingga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11.30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malam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menjadi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tumpuan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utama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rakyat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Kelantan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bagi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mendapatkan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pelbagai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produk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agromakanan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segar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keperluan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harian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pada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harga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lebih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rendah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berbanding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pasaran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semasa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>.</w:t>
      </w:r>
    </w:p>
    <w:p w:rsidR="00322FA7" w:rsidRP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322FA7">
        <w:rPr>
          <w:rStyle w:val="None"/>
          <w:rFonts w:ascii="Arial" w:hAnsi="Arial" w:cs="Arial"/>
          <w:bCs/>
          <w:sz w:val="24"/>
        </w:rPr>
        <w:t xml:space="preserve">Majlis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perasmian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4"/>
        </w:rPr>
        <w:t>telah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disempurnakan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oleh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YBhg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. Dato’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Luqman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bin </w:t>
      </w:r>
      <w:proofErr w:type="gramStart"/>
      <w:r w:rsidRPr="00322FA7">
        <w:rPr>
          <w:rStyle w:val="None"/>
          <w:rFonts w:ascii="Arial" w:hAnsi="Arial" w:cs="Arial"/>
          <w:bCs/>
          <w:sz w:val="24"/>
        </w:rPr>
        <w:t>Ahmad</w:t>
      </w:r>
      <w:r>
        <w:rPr>
          <w:rStyle w:val="None"/>
          <w:rFonts w:ascii="Arial" w:hAnsi="Arial" w:cs="Arial"/>
          <w:bCs/>
          <w:sz w:val="24"/>
        </w:rPr>
        <w:t>,</w:t>
      </w:r>
      <w:r w:rsidRPr="00322FA7">
        <w:rPr>
          <w:rStyle w:val="None"/>
          <w:rFonts w:ascii="Arial" w:hAnsi="Arial" w:cs="Arial"/>
          <w:bCs/>
          <w:sz w:val="24"/>
        </w:rPr>
        <w:t xml:space="preserve">   </w:t>
      </w:r>
      <w:proofErr w:type="gramEnd"/>
      <w:r w:rsidRPr="00322FA7">
        <w:rPr>
          <w:rStyle w:val="None"/>
          <w:rFonts w:ascii="Arial" w:hAnsi="Arial" w:cs="Arial"/>
          <w:bCs/>
          <w:sz w:val="24"/>
        </w:rPr>
        <w:t xml:space="preserve">             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Timbalan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Ketua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Setiausaha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(Pembangunan) </w:t>
      </w:r>
      <w:r>
        <w:rPr>
          <w:rStyle w:val="None"/>
          <w:rFonts w:ascii="Arial" w:hAnsi="Arial" w:cs="Arial"/>
          <w:bCs/>
          <w:sz w:val="24"/>
        </w:rPr>
        <w:t xml:space="preserve">Kementerian </w:t>
      </w:r>
      <w:proofErr w:type="spellStart"/>
      <w:r>
        <w:rPr>
          <w:rStyle w:val="None"/>
          <w:rFonts w:ascii="Arial" w:hAnsi="Arial" w:cs="Arial"/>
          <w:bCs/>
          <w:sz w:val="24"/>
        </w:rPr>
        <w:t>Pertanian</w:t>
      </w:r>
      <w:proofErr w:type="spellEnd"/>
      <w:r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>
        <w:rPr>
          <w:rStyle w:val="None"/>
          <w:rFonts w:ascii="Arial" w:hAnsi="Arial" w:cs="Arial"/>
          <w:bCs/>
          <w:sz w:val="24"/>
        </w:rPr>
        <w:t>Keterjaminan</w:t>
      </w:r>
      <w:proofErr w:type="spellEnd"/>
      <w:r>
        <w:rPr>
          <w:rStyle w:val="None"/>
          <w:rFonts w:ascii="Arial" w:hAnsi="Arial" w:cs="Arial"/>
          <w:bCs/>
          <w:sz w:val="24"/>
        </w:rPr>
        <w:t xml:space="preserve"> Makana (</w:t>
      </w:r>
      <w:r w:rsidRPr="00322FA7">
        <w:rPr>
          <w:rStyle w:val="None"/>
          <w:rFonts w:ascii="Arial" w:hAnsi="Arial" w:cs="Arial"/>
          <w:bCs/>
          <w:sz w:val="24"/>
        </w:rPr>
        <w:t>KPKM</w:t>
      </w:r>
      <w:r>
        <w:rPr>
          <w:rStyle w:val="None"/>
          <w:rFonts w:ascii="Arial" w:hAnsi="Arial" w:cs="Arial"/>
          <w:bCs/>
          <w:sz w:val="24"/>
        </w:rPr>
        <w:t xml:space="preserve">) pada </w:t>
      </w:r>
      <w:proofErr w:type="spellStart"/>
      <w:r>
        <w:rPr>
          <w:rStyle w:val="None"/>
          <w:rFonts w:ascii="Arial" w:hAnsi="Arial" w:cs="Arial"/>
          <w:bCs/>
          <w:sz w:val="24"/>
        </w:rPr>
        <w:t>hari</w:t>
      </w:r>
      <w:proofErr w:type="spellEnd"/>
      <w:r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4"/>
        </w:rPr>
        <w:t>ini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.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Turut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hadir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ialah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4"/>
        </w:rPr>
        <w:t>YBrs</w:t>
      </w:r>
      <w:proofErr w:type="spellEnd"/>
      <w:r>
        <w:rPr>
          <w:rStyle w:val="None"/>
          <w:rFonts w:ascii="Arial" w:hAnsi="Arial" w:cs="Arial"/>
          <w:bCs/>
          <w:sz w:val="24"/>
        </w:rPr>
        <w:t xml:space="preserve">. Encik </w:t>
      </w:r>
      <w:r w:rsidRPr="00322FA7">
        <w:rPr>
          <w:rStyle w:val="None"/>
          <w:rFonts w:ascii="Arial" w:hAnsi="Arial" w:cs="Arial"/>
          <w:bCs/>
          <w:sz w:val="24"/>
        </w:rPr>
        <w:t>Abdul Rashid</w:t>
      </w:r>
      <w:r>
        <w:rPr>
          <w:rStyle w:val="None"/>
          <w:rFonts w:ascii="Arial" w:hAnsi="Arial" w:cs="Arial"/>
          <w:bCs/>
          <w:sz w:val="24"/>
        </w:rPr>
        <w:t xml:space="preserve"> Bin</w:t>
      </w:r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Bahri</w:t>
      </w:r>
      <w:proofErr w:type="spellEnd"/>
      <w:r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>
        <w:rPr>
          <w:rStyle w:val="None"/>
          <w:rFonts w:ascii="Arial" w:hAnsi="Arial" w:cs="Arial"/>
          <w:bCs/>
          <w:sz w:val="24"/>
        </w:rPr>
        <w:t>Ketua</w:t>
      </w:r>
      <w:proofErr w:type="spellEnd"/>
      <w:r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>
        <w:rPr>
          <w:rStyle w:val="None"/>
          <w:rFonts w:ascii="Arial" w:hAnsi="Arial" w:cs="Arial"/>
          <w:bCs/>
          <w:sz w:val="24"/>
        </w:rPr>
        <w:t>Pengarah</w:t>
      </w:r>
      <w:proofErr w:type="spellEnd"/>
      <w:r>
        <w:rPr>
          <w:rStyle w:val="None"/>
          <w:rFonts w:ascii="Arial" w:hAnsi="Arial" w:cs="Arial"/>
          <w:bCs/>
          <w:sz w:val="24"/>
        </w:rPr>
        <w:t xml:space="preserve"> FAMA</w:t>
      </w:r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bersama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barisan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pengurusan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kanan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FAMA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serta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agensi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di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bawah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KPKM</w:t>
      </w:r>
      <w:r>
        <w:rPr>
          <w:rStyle w:val="None"/>
          <w:rFonts w:ascii="Arial" w:hAnsi="Arial" w:cs="Arial"/>
          <w:bCs/>
          <w:sz w:val="24"/>
        </w:rPr>
        <w:t>.</w:t>
      </w:r>
    </w:p>
    <w:p w:rsidR="00322FA7" w:rsidRP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322FA7">
        <w:rPr>
          <w:rStyle w:val="None"/>
          <w:rFonts w:ascii="Arial" w:hAnsi="Arial" w:cs="Arial"/>
          <w:bCs/>
          <w:sz w:val="24"/>
        </w:rPr>
        <w:t xml:space="preserve">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Agro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MADANI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merupakan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inisiatif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kerajaan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yang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dilaksanakan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oleh FAMA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dengan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kerjasama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Lembaga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Pertubuhan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Peladang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(LPP) dan Lembaga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Kemajuan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Malaysia (LKIM)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bagi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membantu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rakyat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mendapatkan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bekalan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segar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keperluan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asas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pada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harga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berpatutan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. 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ini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juga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merupakan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penjenamaan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semula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kepada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Terus Dari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Ladang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(JTDL) yang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telah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dilancarkan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oleh </w:t>
      </w:r>
      <w:r>
        <w:rPr>
          <w:rStyle w:val="None"/>
          <w:rFonts w:ascii="Arial" w:hAnsi="Arial" w:cs="Arial"/>
          <w:bCs/>
          <w:sz w:val="24"/>
        </w:rPr>
        <w:t xml:space="preserve">YB Datuk Seri Haji </w:t>
      </w:r>
      <w:r w:rsidRPr="00322FA7">
        <w:rPr>
          <w:rStyle w:val="None"/>
          <w:rFonts w:ascii="Arial" w:hAnsi="Arial" w:cs="Arial"/>
          <w:bCs/>
          <w:sz w:val="24"/>
        </w:rPr>
        <w:t xml:space="preserve">Mohamad </w:t>
      </w:r>
      <w:r>
        <w:rPr>
          <w:rStyle w:val="None"/>
          <w:rFonts w:ascii="Arial" w:hAnsi="Arial" w:cs="Arial"/>
          <w:bCs/>
          <w:sz w:val="24"/>
        </w:rPr>
        <w:t xml:space="preserve">Bin </w:t>
      </w:r>
      <w:r w:rsidRPr="00322FA7">
        <w:rPr>
          <w:rStyle w:val="None"/>
          <w:rFonts w:ascii="Arial" w:hAnsi="Arial" w:cs="Arial"/>
          <w:bCs/>
          <w:sz w:val="24"/>
        </w:rPr>
        <w:t>Sabu</w:t>
      </w:r>
      <w:r>
        <w:rPr>
          <w:rStyle w:val="None"/>
          <w:rFonts w:ascii="Arial" w:hAnsi="Arial" w:cs="Arial"/>
          <w:bCs/>
          <w:sz w:val="24"/>
        </w:rPr>
        <w:t xml:space="preserve">, Menteri </w:t>
      </w:r>
      <w:proofErr w:type="spellStart"/>
      <w:r>
        <w:rPr>
          <w:rStyle w:val="None"/>
          <w:rFonts w:ascii="Arial" w:hAnsi="Arial" w:cs="Arial"/>
          <w:bCs/>
          <w:sz w:val="24"/>
        </w:rPr>
        <w:t>Pertanian</w:t>
      </w:r>
      <w:proofErr w:type="spellEnd"/>
      <w:r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>
        <w:rPr>
          <w:rStyle w:val="None"/>
          <w:rFonts w:ascii="Arial" w:hAnsi="Arial" w:cs="Arial"/>
          <w:bCs/>
          <w:sz w:val="24"/>
        </w:rPr>
        <w:t>Keterjaminan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pada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tahun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2023.</w:t>
      </w:r>
    </w:p>
    <w:p w:rsidR="00322FA7" w:rsidRP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proofErr w:type="spellStart"/>
      <w:r w:rsidRPr="00322FA7">
        <w:rPr>
          <w:rStyle w:val="None"/>
          <w:rFonts w:ascii="Arial" w:hAnsi="Arial" w:cs="Arial"/>
          <w:bCs/>
          <w:sz w:val="24"/>
        </w:rPr>
        <w:t>Penganjuran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Agro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MADANI Mega @ Kelantan 2026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membawa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konsep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“low cost, high impact” yang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memberi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manfaat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secara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langsung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kepada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pengguna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usahawan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tempatan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.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Melalui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ini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pengguna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boleh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menikmati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penjimatan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antara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10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hingga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30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peratus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bagi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pelbagai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komoditi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terpilih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termasuk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sayur-sayuran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buah-buahan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ayam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daging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telur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barangan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runcit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serta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produk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industri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asas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tani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>.</w:t>
      </w:r>
    </w:p>
    <w:p w:rsid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proofErr w:type="spellStart"/>
      <w:r w:rsidRPr="00322FA7">
        <w:rPr>
          <w:rStyle w:val="None"/>
          <w:rFonts w:ascii="Arial" w:hAnsi="Arial" w:cs="Arial"/>
          <w:bCs/>
          <w:sz w:val="24"/>
        </w:rPr>
        <w:t>Sebanyak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enam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kluster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utama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disediakan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sepanjang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berlangsung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iaitu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Kluster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Popular dan Viral,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Kluster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Segar,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Kluster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Industri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Asas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Tani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Kluster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Florikultur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Kluster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Kraftangan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serta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Pameran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Agensi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. </w:t>
      </w:r>
    </w:p>
    <w:p w:rsid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</w:p>
    <w:p w:rsidR="00322FA7" w:rsidRP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proofErr w:type="spellStart"/>
      <w:r w:rsidRPr="00322FA7">
        <w:rPr>
          <w:rStyle w:val="None"/>
          <w:rFonts w:ascii="Arial" w:hAnsi="Arial" w:cs="Arial"/>
          <w:bCs/>
          <w:sz w:val="24"/>
        </w:rPr>
        <w:lastRenderedPageBreak/>
        <w:t>Selain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produk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agromakanan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pengunjung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turut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disajikan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dengan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pelbagai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pengisian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menarik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seperti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persembahan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kebudayaan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dikir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barat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sukan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rakyat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pertandingan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mewarna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autoshow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petting zoo,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cabutan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bertuah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kempen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galakan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makan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buah-buahan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tempatan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>.</w:t>
      </w:r>
    </w:p>
    <w:p w:rsidR="00322FA7" w:rsidRP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322FA7">
        <w:rPr>
          <w:rStyle w:val="None"/>
          <w:rFonts w:ascii="Arial" w:hAnsi="Arial" w:cs="Arial"/>
          <w:bCs/>
          <w:sz w:val="24"/>
        </w:rPr>
        <w:t xml:space="preserve">Antara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tarikan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utama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ialah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Istimewa Kombo MADANI yang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menawarkan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gabungan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produk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segar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seperti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telur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sayur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mee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kuning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pada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harga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promosi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RM10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berbanding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harga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asal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RM15.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Selain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itu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daging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segar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tempatan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turut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ditawarkan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pada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harga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istimewa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RM20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sekilogram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harga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“happy hour” RM15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sekilogram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.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Sebanyak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gramStart"/>
      <w:r w:rsidRPr="00322FA7">
        <w:rPr>
          <w:rStyle w:val="None"/>
          <w:rFonts w:ascii="Arial" w:hAnsi="Arial" w:cs="Arial"/>
          <w:bCs/>
          <w:sz w:val="24"/>
        </w:rPr>
        <w:t>9,900 unit</w:t>
      </w:r>
      <w:proofErr w:type="gram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kupon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bernilai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RM5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turut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disediakan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kepada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pengunjung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bagi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pembelian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produk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segar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terpilih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seperti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ayam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daging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buah-buahan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sayur-sayuran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>.</w:t>
      </w:r>
    </w:p>
    <w:p w:rsidR="00322FA7" w:rsidRP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proofErr w:type="spellStart"/>
      <w:r w:rsidRPr="00322FA7">
        <w:rPr>
          <w:rStyle w:val="None"/>
          <w:rFonts w:ascii="Arial" w:hAnsi="Arial" w:cs="Arial"/>
          <w:bCs/>
          <w:sz w:val="24"/>
        </w:rPr>
        <w:t>Pengunjung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juga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berpeluang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menerima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baucar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Agrobazaar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Online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bernilai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RM5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bagi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setiap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pembelian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RM15 dan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baucar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RM10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bagi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pembelian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RM30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atas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di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reruai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pameran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FAMA.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Inisiatif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ini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dilihat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mampu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membantu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mengurangkan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kos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sara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hidup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rakyat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di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samping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menggalakkan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pembelian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terus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daripada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usahawan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tempatan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tanpa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melibatkan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orang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tengah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>.</w:t>
      </w:r>
    </w:p>
    <w:p w:rsidR="00322FA7" w:rsidRP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r w:rsidRPr="00322FA7">
        <w:rPr>
          <w:rStyle w:val="None"/>
          <w:rFonts w:ascii="Arial" w:hAnsi="Arial" w:cs="Arial"/>
          <w:bCs/>
          <w:sz w:val="24"/>
        </w:rPr>
        <w:t xml:space="preserve">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Agro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MADANI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telah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mencatatkan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pencapaian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memberangsangkan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sejak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diperkenalkan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pada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tahun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2023.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Sepanjang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tahun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2025,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sebanyak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4,695 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telah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berjaya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dilaksanakan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di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seluruh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negara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dengan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nilai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mencecah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RM101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juta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serta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memberi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manfaat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kepada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lebih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6.89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juta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pengguna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.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Bagi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tahun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2026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sehingga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10 Mei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lalu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sebanyak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509 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telah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dilaksanakan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dengan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nilai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RM7.77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juta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>.</w:t>
      </w:r>
    </w:p>
    <w:p w:rsidR="00322FA7" w:rsidRP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proofErr w:type="spellStart"/>
      <w:r w:rsidRPr="00322FA7">
        <w:rPr>
          <w:rStyle w:val="None"/>
          <w:rFonts w:ascii="Arial" w:hAnsi="Arial" w:cs="Arial"/>
          <w:bCs/>
          <w:sz w:val="24"/>
        </w:rPr>
        <w:t>Bagi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penganjuran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di Kelantan, 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ini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menyasarkan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kehadiran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seramai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50,000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pengunjung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dengan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sasaran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nilai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sebanyak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RM750,000.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Sebanyak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204 lot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melibatkan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204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usahawan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dan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pempamer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disediakan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sepanjang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program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berlangsung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termasuk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penyertaan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daripada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usahawan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Pasar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Tani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Kekal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RTC Kelantan.</w:t>
      </w:r>
    </w:p>
    <w:p w:rsidR="00322FA7" w:rsidRDefault="00322FA7" w:rsidP="00322FA7">
      <w:pPr>
        <w:pStyle w:val="BodyA"/>
        <w:jc w:val="both"/>
        <w:rPr>
          <w:rStyle w:val="None"/>
          <w:rFonts w:ascii="Arial" w:hAnsi="Arial" w:cs="Arial"/>
          <w:bCs/>
          <w:sz w:val="24"/>
        </w:rPr>
      </w:pPr>
      <w:proofErr w:type="spellStart"/>
      <w:r w:rsidRPr="00322FA7">
        <w:rPr>
          <w:rStyle w:val="None"/>
          <w:rFonts w:ascii="Arial" w:hAnsi="Arial" w:cs="Arial"/>
          <w:bCs/>
          <w:sz w:val="24"/>
        </w:rPr>
        <w:t>Penganjuran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Jualan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Agro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MADANI Mega @ Kelantan 2026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diharap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dapat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menjadi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platform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terbaik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dalam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memperkukuh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rantaian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pemasaran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hasil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agromakanan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tempatan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,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meningkatkan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pendapatan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usahawan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serta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memperluaskan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akses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rakyat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terhadap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bekalan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berkualiti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pada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harga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berpatutan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selaras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dengan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aspirasi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kerajaan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dalam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memperkukuh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agenda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keterjaminan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</w:t>
      </w:r>
      <w:proofErr w:type="spellStart"/>
      <w:r w:rsidRPr="00322FA7">
        <w:rPr>
          <w:rStyle w:val="None"/>
          <w:rFonts w:ascii="Arial" w:hAnsi="Arial" w:cs="Arial"/>
          <w:bCs/>
          <w:sz w:val="24"/>
        </w:rPr>
        <w:t>makanan</w:t>
      </w:r>
      <w:proofErr w:type="spellEnd"/>
      <w:r w:rsidRPr="00322FA7">
        <w:rPr>
          <w:rStyle w:val="None"/>
          <w:rFonts w:ascii="Arial" w:hAnsi="Arial" w:cs="Arial"/>
          <w:bCs/>
          <w:sz w:val="24"/>
        </w:rPr>
        <w:t xml:space="preserve"> negara.</w:t>
      </w:r>
    </w:p>
    <w:p w:rsidR="0082570B" w:rsidRPr="00991C0D" w:rsidRDefault="00AA34A0" w:rsidP="00322FA7">
      <w:pPr>
        <w:pStyle w:val="BodyA"/>
        <w:jc w:val="center"/>
        <w:rPr>
          <w:rStyle w:val="None"/>
          <w:rFonts w:ascii="Arial" w:hAnsi="Arial" w:cs="Arial"/>
          <w:bCs/>
          <w:sz w:val="24"/>
        </w:rPr>
      </w:pPr>
      <w:r>
        <w:rPr>
          <w:rStyle w:val="None"/>
          <w:rFonts w:ascii="Arial" w:hAnsi="Arial"/>
          <w:b/>
          <w:bCs/>
        </w:rPr>
        <w:t>#####</w:t>
      </w:r>
    </w:p>
    <w:p w:rsidR="0082570B" w:rsidRDefault="00AA34A0">
      <w:pPr>
        <w:pStyle w:val="BodyB"/>
        <w:widowControl w:val="0"/>
        <w:spacing w:after="200" w:line="276" w:lineRule="auto"/>
        <w:ind w:firstLine="102"/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Disediakan oleh:</w:t>
      </w:r>
    </w:p>
    <w:p w:rsidR="00434951" w:rsidRDefault="00AA34A0">
      <w:pPr>
        <w:pStyle w:val="BodyB"/>
        <w:widowControl w:val="0"/>
        <w:spacing w:after="0" w:line="276" w:lineRule="auto"/>
        <w:ind w:firstLine="102"/>
        <w:jc w:val="both"/>
        <w:rPr>
          <w:rStyle w:val="None"/>
          <w:rFonts w:ascii="Arial" w:hAnsi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Cawangan Korporat</w:t>
      </w:r>
      <w:r w:rsidR="00434951">
        <w:rPr>
          <w:rStyle w:val="None"/>
          <w:rFonts w:ascii="Arial" w:hAnsi="Arial"/>
          <w:b/>
          <w:bCs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>&amp;</w:t>
      </w:r>
      <w:r w:rsidR="00434951">
        <w:rPr>
          <w:rStyle w:val="None"/>
          <w:rFonts w:ascii="Arial" w:hAnsi="Arial"/>
          <w:b/>
          <w:bCs/>
          <w:sz w:val="24"/>
          <w:szCs w:val="24"/>
        </w:rPr>
        <w:t xml:space="preserve"> </w:t>
      </w:r>
      <w:r>
        <w:rPr>
          <w:rStyle w:val="None"/>
          <w:rFonts w:ascii="Arial" w:hAnsi="Arial"/>
          <w:b/>
          <w:bCs/>
          <w:sz w:val="24"/>
          <w:szCs w:val="24"/>
        </w:rPr>
        <w:t xml:space="preserve">Advokasi </w:t>
      </w:r>
      <w:r w:rsidR="0024469A">
        <w:rPr>
          <w:rStyle w:val="None"/>
          <w:rFonts w:ascii="Arial" w:hAnsi="Arial"/>
          <w:b/>
          <w:bCs/>
          <w:sz w:val="24"/>
          <w:szCs w:val="24"/>
        </w:rPr>
        <w:t>FAMA</w:t>
      </w:r>
    </w:p>
    <w:p w:rsidR="0082570B" w:rsidRDefault="00AA34A0">
      <w:pPr>
        <w:pStyle w:val="BodyB"/>
        <w:widowControl w:val="0"/>
        <w:spacing w:after="0" w:line="276" w:lineRule="auto"/>
        <w:ind w:firstLine="102"/>
        <w:jc w:val="both"/>
        <w:rPr>
          <w:rStyle w:val="None"/>
          <w:rFonts w:ascii="Arial" w:eastAsia="Arial" w:hAnsi="Arial" w:cs="Arial"/>
          <w:b/>
          <w:bCs/>
          <w:sz w:val="24"/>
          <w:szCs w:val="24"/>
        </w:rPr>
      </w:pPr>
      <w:r>
        <w:rPr>
          <w:rStyle w:val="None"/>
          <w:rFonts w:ascii="Arial" w:hAnsi="Arial"/>
          <w:b/>
          <w:bCs/>
          <w:sz w:val="24"/>
          <w:szCs w:val="24"/>
        </w:rPr>
        <w:t>Kementerian Pertanian dan Keterjaminan Makanan</w:t>
      </w:r>
    </w:p>
    <w:p w:rsidR="0082570B" w:rsidRDefault="0047025B">
      <w:pPr>
        <w:pStyle w:val="BodyB"/>
        <w:widowControl w:val="0"/>
        <w:spacing w:after="0" w:line="276" w:lineRule="auto"/>
        <w:ind w:firstLine="102"/>
        <w:jc w:val="both"/>
        <w:rPr>
          <w:rStyle w:val="None"/>
          <w:rFonts w:ascii="Arial" w:hAnsi="Arial"/>
          <w:b/>
          <w:bCs/>
          <w:sz w:val="24"/>
          <w:szCs w:val="24"/>
          <w:lang w:val="de-DE"/>
        </w:rPr>
      </w:pPr>
      <w:r w:rsidRPr="0047025B">
        <w:rPr>
          <w:rStyle w:val="None"/>
          <w:rFonts w:ascii="Arial" w:hAnsi="Arial"/>
          <w:b/>
          <w:bCs/>
          <w:sz w:val="24"/>
          <w:szCs w:val="24"/>
          <w:lang w:val="de-DE"/>
        </w:rPr>
        <w:t>2</w:t>
      </w:r>
      <w:r w:rsidR="00886F0B">
        <w:rPr>
          <w:rStyle w:val="None"/>
          <w:rFonts w:ascii="Arial" w:hAnsi="Arial"/>
          <w:b/>
          <w:bCs/>
          <w:sz w:val="24"/>
          <w:szCs w:val="24"/>
          <w:lang w:val="de-DE"/>
        </w:rPr>
        <w:t>3</w:t>
      </w:r>
      <w:bookmarkStart w:id="0" w:name="_GoBack"/>
      <w:bookmarkEnd w:id="0"/>
      <w:r w:rsidRPr="0047025B">
        <w:rPr>
          <w:rStyle w:val="None"/>
          <w:rFonts w:ascii="Arial" w:hAnsi="Arial"/>
          <w:b/>
          <w:bCs/>
          <w:sz w:val="24"/>
          <w:szCs w:val="24"/>
          <w:lang w:val="de-DE"/>
        </w:rPr>
        <w:t xml:space="preserve"> Mei </w:t>
      </w:r>
      <w:r w:rsidR="00AA34A0">
        <w:rPr>
          <w:rStyle w:val="None"/>
          <w:rFonts w:ascii="Arial" w:hAnsi="Arial"/>
          <w:b/>
          <w:bCs/>
          <w:sz w:val="24"/>
          <w:szCs w:val="24"/>
          <w:lang w:val="de-DE"/>
        </w:rPr>
        <w:t>2026</w:t>
      </w:r>
    </w:p>
    <w:p w:rsidR="00886F0B" w:rsidRDefault="00886F0B">
      <w:pPr>
        <w:pStyle w:val="BodyB"/>
        <w:widowControl w:val="0"/>
        <w:spacing w:after="0" w:line="276" w:lineRule="auto"/>
        <w:ind w:firstLine="102"/>
        <w:jc w:val="both"/>
      </w:pPr>
      <w:r>
        <w:rPr>
          <w:noProof/>
        </w:rPr>
        <w:drawing>
          <wp:inline distT="0" distB="0" distL="0" distR="0">
            <wp:extent cx="5727700" cy="571481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F0B">
      <w:headerReference w:type="default" r:id="rId11"/>
      <w:footerReference w:type="default" r:id="rId12"/>
      <w:pgSz w:w="11900" w:h="16840"/>
      <w:pgMar w:top="993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276" w:rsidRDefault="00E30276">
      <w:r>
        <w:separator/>
      </w:r>
    </w:p>
  </w:endnote>
  <w:endnote w:type="continuationSeparator" w:id="0">
    <w:p w:rsidR="00E30276" w:rsidRDefault="00E3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</w:font>
  <w:font w:name="Luxi Sans">
    <w:altName w:val="Calibri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70B" w:rsidRDefault="0082570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276" w:rsidRDefault="00E30276">
      <w:r>
        <w:separator/>
      </w:r>
    </w:p>
  </w:footnote>
  <w:footnote w:type="continuationSeparator" w:id="0">
    <w:p w:rsidR="00E30276" w:rsidRDefault="00E30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70B" w:rsidRDefault="0082570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0B"/>
    <w:rsid w:val="001F0DEA"/>
    <w:rsid w:val="0024469A"/>
    <w:rsid w:val="00245A45"/>
    <w:rsid w:val="002D09CC"/>
    <w:rsid w:val="00322FA7"/>
    <w:rsid w:val="003F5AFC"/>
    <w:rsid w:val="00434951"/>
    <w:rsid w:val="00436F6E"/>
    <w:rsid w:val="0047025B"/>
    <w:rsid w:val="00533A68"/>
    <w:rsid w:val="00533F72"/>
    <w:rsid w:val="00650C7E"/>
    <w:rsid w:val="00765FB0"/>
    <w:rsid w:val="007A4905"/>
    <w:rsid w:val="007F323F"/>
    <w:rsid w:val="0082570B"/>
    <w:rsid w:val="00875FF4"/>
    <w:rsid w:val="00886F0B"/>
    <w:rsid w:val="00890A54"/>
    <w:rsid w:val="00991C0D"/>
    <w:rsid w:val="009C6F00"/>
    <w:rsid w:val="00AA34A0"/>
    <w:rsid w:val="00B41CAB"/>
    <w:rsid w:val="00B529BF"/>
    <w:rsid w:val="00C15776"/>
    <w:rsid w:val="00D40A3F"/>
    <w:rsid w:val="00E30276"/>
    <w:rsid w:val="00FF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9080"/>
  <w15:docId w15:val="{6D7C3BAD-D7A7-4B4C-AC8E-A38719CD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val="en-MY" w:eastAsia="en-MY"/>
    </w:rPr>
  </w:style>
  <w:style w:type="paragraph" w:customStyle="1" w:styleId="NoSpacing1">
    <w:name w:val="No Spacing1"/>
    <w:rPr>
      <w:rFonts w:eastAsia="Arial Unicode MS" w:cs="Arial Unicode MS"/>
      <w:color w:val="000000"/>
      <w:sz w:val="24"/>
      <w:szCs w:val="24"/>
      <w:u w:color="000000"/>
      <w:lang w:eastAsia="en-MY"/>
    </w:rPr>
  </w:style>
  <w:style w:type="paragraph" w:customStyle="1" w:styleId="BodyA">
    <w:name w:val="Body A"/>
    <w:pPr>
      <w:widowControl w:val="0"/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en-MY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entury Gothic" w:eastAsia="Century Gothic" w:hAnsi="Century Gothic" w:cs="Century Gothic"/>
      <w:color w:val="0000FF"/>
      <w:sz w:val="20"/>
      <w:szCs w:val="20"/>
      <w:u w:val="single" w:color="0000FF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de-DE" w:eastAsia="en-MY"/>
    </w:rPr>
  </w:style>
  <w:style w:type="paragraph" w:customStyle="1" w:styleId="BodyB">
    <w:name w:val="Body B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sv-SE" w:eastAsia="en-MY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7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a@fama.gov.m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fama@fama.gov.m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FAMA</dc:creator>
  <cp:lastModifiedBy>FAMA</cp:lastModifiedBy>
  <cp:revision>3</cp:revision>
  <cp:lastPrinted>2026-05-06T03:54:00Z</cp:lastPrinted>
  <dcterms:created xsi:type="dcterms:W3CDTF">2026-05-19T03:44:00Z</dcterms:created>
  <dcterms:modified xsi:type="dcterms:W3CDTF">2026-05-19T04:17:00Z</dcterms:modified>
</cp:coreProperties>
</file>